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165" w:rsidRDefault="00950165" w:rsidP="00950165">
      <w:pPr>
        <w:pStyle w:val="NoSpacing"/>
        <w:jc w:val="center"/>
        <w:rPr>
          <w:rFonts w:ascii="Times New Roman" w:hAnsi="Times New Roman" w:cs="Times New Roman"/>
          <w:b/>
          <w:sz w:val="24"/>
        </w:rPr>
      </w:pPr>
      <w:r>
        <w:rPr>
          <w:rFonts w:ascii="Times New Roman" w:hAnsi="Times New Roman" w:cs="Times New Roman"/>
          <w:b/>
          <w:sz w:val="24"/>
        </w:rPr>
        <w:t>НАРОДНО ЧИТАЛИЩЕ „ТВОРЧЕСТВО – 1928г.“</w:t>
      </w:r>
    </w:p>
    <w:p w:rsidR="00950165" w:rsidRPr="00950165" w:rsidRDefault="00950165" w:rsidP="00950165">
      <w:pPr>
        <w:pStyle w:val="NoSpacing"/>
        <w:pBdr>
          <w:bottom w:val="single" w:sz="6" w:space="1" w:color="auto"/>
        </w:pBdr>
        <w:jc w:val="center"/>
        <w:rPr>
          <w:rFonts w:ascii="Times New Roman" w:hAnsi="Times New Roman" w:cs="Times New Roman"/>
          <w:sz w:val="24"/>
        </w:rPr>
      </w:pPr>
      <w:r w:rsidRPr="00950165">
        <w:rPr>
          <w:rFonts w:ascii="Times New Roman" w:hAnsi="Times New Roman" w:cs="Times New Roman"/>
          <w:sz w:val="24"/>
        </w:rPr>
        <w:t>общ. Троян; село. Балканец; ул. Христо Петков №111</w:t>
      </w:r>
    </w:p>
    <w:p w:rsidR="00950165" w:rsidRDefault="00950165" w:rsidP="00950165">
      <w:pPr>
        <w:pStyle w:val="NoSpacing"/>
        <w:jc w:val="center"/>
        <w:rPr>
          <w:rFonts w:ascii="Times New Roman" w:hAnsi="Times New Roman" w:cs="Times New Roman"/>
          <w:b/>
          <w:sz w:val="24"/>
        </w:rPr>
      </w:pPr>
    </w:p>
    <w:p w:rsidR="00950165" w:rsidRDefault="00950165" w:rsidP="00950165">
      <w:pPr>
        <w:pStyle w:val="NoSpacing"/>
        <w:pBdr>
          <w:bottom w:val="single" w:sz="6" w:space="1" w:color="auto"/>
        </w:pBdr>
        <w:jc w:val="center"/>
        <w:rPr>
          <w:rFonts w:ascii="Times New Roman" w:hAnsi="Times New Roman" w:cs="Times New Roman"/>
          <w:b/>
          <w:sz w:val="32"/>
        </w:rPr>
      </w:pPr>
      <w:r w:rsidRPr="00950165">
        <w:rPr>
          <w:rFonts w:ascii="Times New Roman" w:hAnsi="Times New Roman" w:cs="Times New Roman"/>
          <w:b/>
          <w:sz w:val="32"/>
        </w:rPr>
        <w:t xml:space="preserve">ОТЧЕТ ЗА ДЕЙНОСТТА ЗА 2022г. </w:t>
      </w:r>
    </w:p>
    <w:p w:rsidR="00950165" w:rsidRDefault="00950165" w:rsidP="00950165">
      <w:pPr>
        <w:pStyle w:val="NoSpacing"/>
        <w:pBdr>
          <w:bottom w:val="single" w:sz="6" w:space="1" w:color="auto"/>
        </w:pBdr>
        <w:jc w:val="center"/>
        <w:rPr>
          <w:rFonts w:ascii="Times New Roman" w:hAnsi="Times New Roman" w:cs="Times New Roman"/>
          <w:b/>
          <w:sz w:val="32"/>
        </w:rPr>
      </w:pPr>
    </w:p>
    <w:p w:rsidR="00950165" w:rsidRDefault="00950165" w:rsidP="00D734D6">
      <w:pPr>
        <w:pStyle w:val="NoSpacing"/>
        <w:jc w:val="both"/>
        <w:rPr>
          <w:rFonts w:ascii="Times New Roman" w:hAnsi="Times New Roman" w:cs="Times New Roman"/>
          <w:b/>
          <w:sz w:val="32"/>
        </w:rPr>
      </w:pPr>
    </w:p>
    <w:p w:rsidR="00950165" w:rsidRPr="00D734D6" w:rsidRDefault="00950165" w:rsidP="00D734D6">
      <w:pPr>
        <w:pStyle w:val="NoSpacing"/>
        <w:jc w:val="both"/>
        <w:rPr>
          <w:rFonts w:ascii="Times New Roman" w:hAnsi="Times New Roman" w:cs="Times New Roman"/>
        </w:rPr>
      </w:pPr>
      <w:r>
        <w:rPr>
          <w:rFonts w:ascii="Times New Roman" w:hAnsi="Times New Roman" w:cs="Times New Roman"/>
          <w:b/>
          <w:sz w:val="32"/>
        </w:rPr>
        <w:tab/>
      </w:r>
      <w:r w:rsidRPr="00D734D6">
        <w:rPr>
          <w:rFonts w:ascii="Times New Roman" w:hAnsi="Times New Roman" w:cs="Times New Roman"/>
          <w:sz w:val="24"/>
        </w:rPr>
        <w:t xml:space="preserve">НЧ „Творчество – 1928г.“ с. Балканец е единствената културна институция в </w:t>
      </w:r>
      <w:r w:rsidR="00D734D6" w:rsidRPr="00D734D6">
        <w:rPr>
          <w:rFonts w:ascii="Times New Roman" w:hAnsi="Times New Roman" w:cs="Times New Roman"/>
          <w:sz w:val="24"/>
        </w:rPr>
        <w:t>село Балканец. Читалището разполага с добра материално – техническа база, която през изминалите години беше поетапно обновявана и реновирана.</w:t>
      </w:r>
      <w:r w:rsidR="00D734D6" w:rsidRPr="00D734D6">
        <w:rPr>
          <w:rFonts w:ascii="Times New Roman" w:hAnsi="Times New Roman" w:cs="Times New Roman"/>
        </w:rPr>
        <w:t xml:space="preserve"> </w:t>
      </w:r>
    </w:p>
    <w:p w:rsidR="00950165" w:rsidRDefault="00950165" w:rsidP="00D734D6">
      <w:pPr>
        <w:pStyle w:val="No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 </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b/>
          <w:sz w:val="24"/>
        </w:rPr>
        <w:t>Основни задачи</w:t>
      </w:r>
      <w:r w:rsidRPr="00950165">
        <w:rPr>
          <w:rFonts w:ascii="Times New Roman" w:hAnsi="Times New Roman" w:cs="Times New Roman"/>
          <w:sz w:val="24"/>
        </w:rPr>
        <w:t xml:space="preserve">: </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xml:space="preserve">• Да опазва културно-историческото наследство и националните традиции </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Да спомага изграждането на ценностната система у децата и младежите</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Да поддържа и обогатява материалната база</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xml:space="preserve">• Да разработва и реализира инициативи /проекти/ за общност но и местно развитие, и финансиране на читалищната дейност </w:t>
      </w:r>
    </w:p>
    <w:p w:rsidR="00950165" w:rsidRP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Да подържа активно сътрудничество между читалищата на територията на общината и страната</w:t>
      </w:r>
    </w:p>
    <w:p w:rsidR="00950165" w:rsidRDefault="00950165" w:rsidP="00D734D6">
      <w:pPr>
        <w:pStyle w:val="NoSpacing"/>
        <w:jc w:val="both"/>
        <w:rPr>
          <w:rFonts w:ascii="Times New Roman" w:hAnsi="Times New Roman" w:cs="Times New Roman"/>
          <w:sz w:val="24"/>
        </w:rPr>
      </w:pPr>
      <w:r w:rsidRPr="00950165">
        <w:rPr>
          <w:rFonts w:ascii="Times New Roman" w:hAnsi="Times New Roman" w:cs="Times New Roman"/>
          <w:sz w:val="24"/>
        </w:rPr>
        <w:t>• Обогатяване на библиотечния фонд чрез закупуване на нова литература, участия в проекти и дарения.</w:t>
      </w:r>
    </w:p>
    <w:p w:rsidR="00D734D6" w:rsidRDefault="00D734D6" w:rsidP="00D734D6">
      <w:pPr>
        <w:pStyle w:val="NoSpacing"/>
        <w:jc w:val="both"/>
        <w:rPr>
          <w:rFonts w:ascii="Times New Roman" w:hAnsi="Times New Roman" w:cs="Times New Roman"/>
          <w:sz w:val="24"/>
        </w:rPr>
      </w:pPr>
    </w:p>
    <w:p w:rsidR="00D734D6" w:rsidRPr="00A8704F" w:rsidRDefault="00D734D6" w:rsidP="00D734D6">
      <w:pPr>
        <w:pStyle w:val="NoSpacing"/>
        <w:jc w:val="both"/>
        <w:rPr>
          <w:rFonts w:ascii="Times New Roman" w:hAnsi="Times New Roman" w:cs="Times New Roman"/>
          <w:b/>
          <w:sz w:val="24"/>
        </w:rPr>
      </w:pPr>
      <w:r w:rsidRPr="00A8704F">
        <w:rPr>
          <w:rFonts w:ascii="Times New Roman" w:hAnsi="Times New Roman" w:cs="Times New Roman"/>
          <w:b/>
          <w:sz w:val="24"/>
        </w:rPr>
        <w:t>1. Библиотечна и информационна дейност</w:t>
      </w:r>
    </w:p>
    <w:p w:rsidR="00D734D6" w:rsidRDefault="00D734D6" w:rsidP="00D734D6">
      <w:pPr>
        <w:pStyle w:val="NoSpacing"/>
        <w:jc w:val="both"/>
        <w:rPr>
          <w:rFonts w:ascii="Times New Roman" w:hAnsi="Times New Roman" w:cs="Times New Roman"/>
          <w:sz w:val="24"/>
        </w:rPr>
      </w:pPr>
      <w:r>
        <w:rPr>
          <w:rFonts w:ascii="Times New Roman" w:hAnsi="Times New Roman" w:cs="Times New Roman"/>
          <w:sz w:val="24"/>
        </w:rPr>
        <w:tab/>
        <w:t xml:space="preserve">Библиотечния фонд на библиотеката наброява над 3060 книги. Библиотеката предлага на своите посетители разнообразна литература и включва заглавия на български и чуждестранни автори. За най-малките читатели има на разположение учебна и детска литература. Ежегодно броя на читателите ползващи библиотечни услуги се увеличава, като тази година бяха регистрирани 37 читателя, от които 11 учащи. Библиотеката предлага възможността на своите читатели да ползват обособено за четене място в читалището или да вземат литература за вкъщи. С цел да се увеличи посещаемостта на библиотеката от хора на всякаква възраст, читалищното настоятелство е решило да не се заплаща читателска такса. </w:t>
      </w:r>
    </w:p>
    <w:p w:rsidR="00A8704F" w:rsidRPr="00A8704F" w:rsidRDefault="00A8704F" w:rsidP="00D734D6">
      <w:pPr>
        <w:pStyle w:val="NoSpacing"/>
        <w:jc w:val="both"/>
        <w:rPr>
          <w:rFonts w:ascii="Times New Roman" w:hAnsi="Times New Roman" w:cs="Times New Roman"/>
          <w:b/>
          <w:sz w:val="24"/>
        </w:rPr>
      </w:pPr>
    </w:p>
    <w:p w:rsidR="00A8704F" w:rsidRDefault="00A8704F" w:rsidP="00D734D6">
      <w:pPr>
        <w:pStyle w:val="NoSpacing"/>
        <w:jc w:val="both"/>
        <w:rPr>
          <w:rFonts w:ascii="Times New Roman" w:hAnsi="Times New Roman" w:cs="Times New Roman"/>
          <w:b/>
          <w:sz w:val="24"/>
        </w:rPr>
      </w:pPr>
      <w:r w:rsidRPr="00A8704F">
        <w:rPr>
          <w:rFonts w:ascii="Times New Roman" w:hAnsi="Times New Roman" w:cs="Times New Roman"/>
          <w:b/>
          <w:sz w:val="24"/>
        </w:rPr>
        <w:t>2. Културно – масова дейност</w:t>
      </w:r>
    </w:p>
    <w:p w:rsidR="00A8704F" w:rsidRDefault="00A8704F" w:rsidP="00D734D6">
      <w:pPr>
        <w:pStyle w:val="No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Дейността на читалището е насочена предимно към отбелязване на празници, бележити дати, чествания и годишнини. </w:t>
      </w:r>
    </w:p>
    <w:p w:rsidR="00A8704F" w:rsidRDefault="00A8704F" w:rsidP="00D734D6">
      <w:pPr>
        <w:pStyle w:val="NoSpacing"/>
        <w:jc w:val="both"/>
        <w:rPr>
          <w:rFonts w:ascii="Times New Roman" w:hAnsi="Times New Roman" w:cs="Times New Roman"/>
          <w:sz w:val="24"/>
        </w:rPr>
      </w:pPr>
      <w:r>
        <w:rPr>
          <w:rFonts w:ascii="Times New Roman" w:hAnsi="Times New Roman" w:cs="Times New Roman"/>
          <w:sz w:val="24"/>
        </w:rPr>
        <w:tab/>
        <w:t xml:space="preserve">Представители на читалището взеха участие в поднасянето на венци и отбелязването на Националния празник на Република България на паметника на руските войни в селото. За Деня на детето, съвместно с кметството и родители на малки деца от селото бе организиран детски празник за най-малките деца и гости на селото. Коледните празници също бяха отбелязани чрез поставяне на коледна украса на сградата и организирането на коледно тържество за децата, на което бе посрещнат и Дядо Коледа. </w:t>
      </w:r>
    </w:p>
    <w:p w:rsidR="00A8704F" w:rsidRDefault="00A8704F" w:rsidP="00D734D6">
      <w:pPr>
        <w:pStyle w:val="NoSpacing"/>
        <w:jc w:val="both"/>
        <w:rPr>
          <w:rFonts w:ascii="Times New Roman" w:hAnsi="Times New Roman" w:cs="Times New Roman"/>
          <w:sz w:val="24"/>
        </w:rPr>
      </w:pPr>
    </w:p>
    <w:p w:rsidR="00A8704F" w:rsidRPr="00173659" w:rsidRDefault="00A8704F" w:rsidP="00D734D6">
      <w:pPr>
        <w:pStyle w:val="NoSpacing"/>
        <w:jc w:val="both"/>
        <w:rPr>
          <w:rFonts w:ascii="Times New Roman" w:hAnsi="Times New Roman" w:cs="Times New Roman"/>
          <w:b/>
          <w:sz w:val="24"/>
        </w:rPr>
      </w:pPr>
      <w:r w:rsidRPr="00173659">
        <w:rPr>
          <w:rFonts w:ascii="Times New Roman" w:hAnsi="Times New Roman" w:cs="Times New Roman"/>
          <w:b/>
          <w:sz w:val="24"/>
        </w:rPr>
        <w:t>3. Други</w:t>
      </w:r>
    </w:p>
    <w:p w:rsidR="00A8704F" w:rsidRDefault="00A8704F" w:rsidP="00A8704F">
      <w:pPr>
        <w:suppressAutoHyphens/>
        <w:spacing w:after="0" w:line="240" w:lineRule="auto"/>
        <w:ind w:left="360"/>
        <w:jc w:val="both"/>
        <w:rPr>
          <w:rFonts w:ascii="Times New Roman" w:hAnsi="Times New Roman" w:cs="Times New Roman"/>
          <w:sz w:val="24"/>
        </w:rPr>
      </w:pPr>
      <w:r>
        <w:rPr>
          <w:rFonts w:ascii="Times New Roman" w:hAnsi="Times New Roman" w:cs="Times New Roman"/>
          <w:sz w:val="24"/>
        </w:rPr>
        <w:tab/>
        <w:t>2023 година е юбилейна за нашето читалище, тъй като се навършват 95 години от</w:t>
      </w:r>
    </w:p>
    <w:p w:rsidR="00A8704F" w:rsidRDefault="00A8704F" w:rsidP="00A8704F">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rPr>
        <w:t>създаването му.</w:t>
      </w:r>
      <w:r w:rsidRPr="00A8704F">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Читалищата са институциите, ко</w:t>
      </w:r>
      <w:proofErr w:type="spellStart"/>
      <w:r>
        <w:rPr>
          <w:rFonts w:ascii="Times New Roman" w:eastAsia="Times New Roman" w:hAnsi="Times New Roman" w:cs="Times New Roman"/>
          <w:sz w:val="24"/>
          <w:szCs w:val="24"/>
          <w:lang w:eastAsia="ar-SA"/>
        </w:rPr>
        <w:t>ито</w:t>
      </w:r>
      <w:proofErr w:type="spellEnd"/>
      <w:r>
        <w:rPr>
          <w:rFonts w:ascii="Times New Roman" w:eastAsia="Times New Roman" w:hAnsi="Times New Roman" w:cs="Times New Roman"/>
          <w:sz w:val="24"/>
          <w:szCs w:val="24"/>
          <w:lang w:eastAsia="ar-SA"/>
        </w:rPr>
        <w:t xml:space="preserve"> изиграват важна роля при формирането на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българската нация като пазител на традиции и самосъзнание. Читалищата са сърцата на всяко едно населено място.</w:t>
      </w:r>
      <w:r>
        <w:rPr>
          <w:rFonts w:ascii="Times New Roman" w:eastAsia="Times New Roman" w:hAnsi="Times New Roman" w:cs="Times New Roman"/>
          <w:sz w:val="24"/>
          <w:szCs w:val="24"/>
          <w:lang w:eastAsia="ar-SA"/>
        </w:rPr>
        <w:t xml:space="preserve"> Ръководството на читалището счита за изключително важно да бъде отбелязана годишнината</w:t>
      </w:r>
      <w:r w:rsidR="00173659">
        <w:rPr>
          <w:rFonts w:ascii="Times New Roman" w:eastAsia="Times New Roman" w:hAnsi="Times New Roman" w:cs="Times New Roman"/>
          <w:sz w:val="24"/>
          <w:szCs w:val="24"/>
          <w:lang w:eastAsia="ar-SA"/>
        </w:rPr>
        <w:t xml:space="preserve"> и още от средата на 2022г. съвместно с кметството, самодейци и други членове на читалището започнахме </w:t>
      </w:r>
      <w:r w:rsidR="00173659">
        <w:rPr>
          <w:rFonts w:ascii="Times New Roman" w:eastAsia="Times New Roman" w:hAnsi="Times New Roman" w:cs="Times New Roman"/>
          <w:sz w:val="24"/>
          <w:szCs w:val="24"/>
          <w:lang w:eastAsia="ar-SA"/>
        </w:rPr>
        <w:lastRenderedPageBreak/>
        <w:t xml:space="preserve">подготовката на инициативи за отбелязване на годишнината. Към момента в читалището няма назначен секретар-библиотекар, но въпреки това, читалището продължава да функционира и да предоставя услуги съобразно възможностите си. </w:t>
      </w: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Балканец</w:t>
      </w: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06.02.2023г.</w:t>
      </w: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p>
    <w:p w:rsidR="00173659" w:rsidRDefault="00173659" w:rsidP="00A8704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 …………………………………….</w:t>
      </w: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/Петър Аврамски/</w:t>
      </w: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173659" w:rsidRDefault="00173659" w:rsidP="00173659">
      <w:pPr>
        <w:suppressAutoHyphens/>
        <w:spacing w:after="0" w:line="240" w:lineRule="auto"/>
        <w:ind w:left="1416" w:firstLine="708"/>
        <w:jc w:val="both"/>
        <w:rPr>
          <w:rFonts w:ascii="Times New Roman" w:eastAsia="Times New Roman" w:hAnsi="Times New Roman" w:cs="Times New Roman"/>
          <w:sz w:val="24"/>
          <w:szCs w:val="24"/>
          <w:lang w:eastAsia="ar-SA"/>
        </w:rPr>
      </w:pPr>
    </w:p>
    <w:p w:rsidR="00C94468" w:rsidRPr="00A8704F" w:rsidRDefault="00C94468" w:rsidP="00081078">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p>
    <w:sectPr w:rsidR="00C94468" w:rsidRPr="00A87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65"/>
    <w:rsid w:val="00081078"/>
    <w:rsid w:val="00173659"/>
    <w:rsid w:val="00950165"/>
    <w:rsid w:val="00A66997"/>
    <w:rsid w:val="00A8704F"/>
    <w:rsid w:val="00C94468"/>
    <w:rsid w:val="00D734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CCB2"/>
  <w15:chartTrackingRefBased/>
  <w15:docId w15:val="{A7C55287-AAB2-40BA-990E-9C5FA8E3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165"/>
    <w:pPr>
      <w:spacing w:after="0" w:line="240" w:lineRule="auto"/>
    </w:pPr>
  </w:style>
  <w:style w:type="paragraph" w:styleId="ListParagraph">
    <w:name w:val="List Paragraph"/>
    <w:basedOn w:val="Normal"/>
    <w:uiPriority w:val="34"/>
    <w:qFormat/>
    <w:rsid w:val="00A6699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Петър Аврамски</dc:creator>
  <cp:keywords/>
  <dc:description/>
  <cp:lastModifiedBy>Петър Аврамски</cp:lastModifiedBy>
  <cp:revision>2</cp:revision>
  <dcterms:created xsi:type="dcterms:W3CDTF">2023-02-03T11:48:00Z</dcterms:created>
  <dcterms:modified xsi:type="dcterms:W3CDTF">2023-02-03T12:48:00Z</dcterms:modified>
</cp:coreProperties>
</file>